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E1" w:rsidRDefault="00E91EC1" w:rsidP="00E91EC1">
      <w:pPr>
        <w:autoSpaceDE w:val="0"/>
        <w:autoSpaceDN w:val="0"/>
        <w:adjustRightInd w:val="0"/>
        <w:spacing w:after="0" w:line="240" w:lineRule="auto"/>
        <w:jc w:val="center"/>
        <w:rPr>
          <w:rFonts w:cs="MetaMediumCyrLF-Roman"/>
          <w:b/>
          <w:color w:val="242021"/>
          <w:sz w:val="20"/>
          <w:szCs w:val="20"/>
        </w:rPr>
      </w:pPr>
      <w:r w:rsidRPr="00E91EC1">
        <w:rPr>
          <w:rFonts w:ascii="MetaMediumCyrLF-Roman" w:hAnsi="MetaMediumCyrLF-Roman" w:cs="MetaMediumCyrLF-Roman"/>
          <w:b/>
          <w:color w:val="242021"/>
          <w:sz w:val="20"/>
          <w:szCs w:val="20"/>
        </w:rPr>
        <w:t>Документы, предоставляемые при наступлении страхового случая</w:t>
      </w:r>
      <w:r w:rsidR="00286C0B" w:rsidRPr="00286C0B">
        <w:rPr>
          <w:rFonts w:cs="MetaMediumCyrLF-Roman"/>
          <w:b/>
          <w:color w:val="242021"/>
          <w:sz w:val="20"/>
          <w:szCs w:val="20"/>
        </w:rPr>
        <w:t xml:space="preserve"> </w:t>
      </w:r>
    </w:p>
    <w:p w:rsidR="00E91EC1" w:rsidRPr="00286C0B" w:rsidRDefault="00286C0B" w:rsidP="00E91EC1">
      <w:pPr>
        <w:autoSpaceDE w:val="0"/>
        <w:autoSpaceDN w:val="0"/>
        <w:adjustRightInd w:val="0"/>
        <w:spacing w:after="0" w:line="240" w:lineRule="auto"/>
        <w:jc w:val="center"/>
        <w:rPr>
          <w:rFonts w:cs="MetaMediumCyrLF-Roman"/>
          <w:b/>
          <w:color w:val="242021"/>
          <w:sz w:val="20"/>
          <w:szCs w:val="20"/>
        </w:rPr>
      </w:pPr>
      <w:r w:rsidRPr="0045695F">
        <w:rPr>
          <w:rFonts w:ascii="Arial" w:hAnsi="Arial" w:cs="Arial"/>
          <w:b/>
          <w:bCs/>
          <w:spacing w:val="-2"/>
        </w:rPr>
        <w:t>по программе «Защита заемщика автокредита»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1. Заявление о наступлении страхового случая по форме, утвержденной Страховщиком;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2. справка ОВД или копия постановления о возбуждении / об отказе в возбуждении уголовного дела по факту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обращения Застрахованного в связи с наступлением страхового события или акта о несчастном случае</w:t>
      </w:r>
    </w:p>
    <w:p w:rsidR="00E91EC1" w:rsidRP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на производстве по форме Н-1 (в случае получения производственной травмы). </w:t>
      </w:r>
      <w:r w:rsidRPr="00E91EC1">
        <w:rPr>
          <w:rFonts w:cs="MetaNormalCyrLF-Roman"/>
          <w:color w:val="242021"/>
          <w:sz w:val="18"/>
          <w:szCs w:val="18"/>
        </w:rPr>
        <w:t xml:space="preserve"> 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3. оригинал выписки из медицинской карты амбулаторного и (или) стационарного больного, содержащей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информацию об имевшихся у Застрахованного до заключения договора страхования профессиональных, общих</w:t>
      </w:r>
      <w:r w:rsidRPr="00E91EC1">
        <w:rPr>
          <w:rFonts w:cs="MetaNormalCyrLF-Roman"/>
          <w:color w:val="242021"/>
          <w:sz w:val="18"/>
          <w:szCs w:val="18"/>
        </w:rPr>
        <w:t xml:space="preserve"> 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>хронических заболеваниях, злокачественных новообразованиях, в том числе заболеваниях крови;</w:t>
      </w:r>
    </w:p>
    <w:p w:rsidR="00E91EC1" w:rsidRP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4. документ, удостоверяющий личность Застрахованного / родственника застрахованного. </w:t>
      </w:r>
      <w:r w:rsidRPr="00E91EC1">
        <w:rPr>
          <w:rFonts w:cs="MetaNormalCyrLF-Roman"/>
          <w:color w:val="242021"/>
          <w:sz w:val="18"/>
          <w:szCs w:val="18"/>
        </w:rPr>
        <w:t xml:space="preserve"> 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5. справка из Банка (Поверенного) с указанием плановой задолженности и размера </w:t>
      </w:r>
      <w:proofErr w:type="spellStart"/>
      <w:r>
        <w:rPr>
          <w:rFonts w:ascii="MetaNormalCyrLF-Roman" w:hAnsi="MetaNormalCyrLF-Roman" w:cs="MetaNormalCyrLF-Roman"/>
          <w:color w:val="242021"/>
          <w:sz w:val="18"/>
          <w:szCs w:val="18"/>
        </w:rPr>
        <w:t>аннуитетного</w:t>
      </w:r>
      <w:proofErr w:type="spellEnd"/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платежа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Застрахованного по первоначальному Графику платежей по Кредитному договору, заверенная Банком (Поверенным</w:t>
      </w:r>
      <w:r w:rsidR="00BB3A4F">
        <w:rPr>
          <w:rFonts w:ascii="MetaNormalCyrLF-Roman" w:hAnsi="MetaNormalCyrLF-Roman" w:cs="MetaNormalCyrLF-Roman"/>
          <w:color w:val="242021"/>
          <w:sz w:val="18"/>
          <w:szCs w:val="18"/>
        </w:rPr>
        <w:t>), либо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предоставление графика платежей Застрахованного;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6. справка из Банка (Поверенного) с указанием остатка задолженности Застрахованного на дату наступления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страхового случая.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7.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При наступлении страхового случая </w:t>
      </w:r>
      <w:r w:rsidR="00E91EC1">
        <w:rPr>
          <w:rFonts w:ascii="MetaMediumCyrLF-Roman" w:hAnsi="MetaMediumCyrLF-Roman" w:cs="MetaMediumCyrLF-Roman"/>
          <w:color w:val="242021"/>
          <w:sz w:val="18"/>
          <w:szCs w:val="18"/>
        </w:rPr>
        <w:t xml:space="preserve">«смерть»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дополнительно к документам, указанным в п. </w:t>
      </w:r>
      <w:r w:rsidR="00E91EC1" w:rsidRPr="00BB3A4F">
        <w:rPr>
          <w:rFonts w:cs="MetaNormalCyrLF-Roman"/>
          <w:color w:val="242021"/>
          <w:sz w:val="18"/>
          <w:szCs w:val="18"/>
        </w:rPr>
        <w:t>1-6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, предоставляются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следующие документы: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7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.1. оригинал свидетельства о смерти. Сотрудник Банка делает копию, заверяет ее, оригинал возвращает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Застрахованному;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7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.2. оригинал врачебного (медицинского) заключения о причине смерти Застрахованного;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7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.3. копия протокола патологоанатомического исследования или акта судебно-медицинской экспертизы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(если исследование не производилось – копия заявления родственников об отказе от вскрытия и копия справки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из патологоанатомического отделения, на основании которой выдается свидетельство о смерти).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8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. При наступлении страхового случая </w:t>
      </w:r>
      <w:r w:rsidR="00E91EC1">
        <w:rPr>
          <w:rFonts w:ascii="MetaMediumCyrLF-Roman" w:hAnsi="MetaMediumCyrLF-Roman" w:cs="MetaMediumCyrLF-Roman"/>
          <w:color w:val="242021"/>
          <w:sz w:val="18"/>
          <w:szCs w:val="18"/>
        </w:rPr>
        <w:t xml:space="preserve">«инвалидность»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дополнительно к документам, указанным в п. </w:t>
      </w:r>
      <w:r w:rsidRPr="00BB3A4F">
        <w:rPr>
          <w:rFonts w:cs="MetaNormalCyrLF-Roman"/>
          <w:color w:val="242021"/>
          <w:sz w:val="18"/>
          <w:szCs w:val="18"/>
        </w:rPr>
        <w:t>1-6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,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предоставляются следующие документы: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8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.1. оригинал справки ФГУ МСЭК об установлении группы инвалидности. Сотрудник Банка делает копию, заверяет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ее, оригинал возвращает Застрахованному;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8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.2. оригинал заключения (выписка из акта освидетельствования) бюро медико-социальной экспертизы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о результатах обследования и установлении группы инвалидности (для граждан Российской Федерации). Сотрудник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Банка делает копию, заверяет ее, оригинал возвращает Застрахованному;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8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.3. индивидуальная программа реабилитации инвалида;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8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.4. направление на медико-социальную экспертизу организацией, оказывающей лечебно-профилактическую помощь.</w:t>
      </w:r>
    </w:p>
    <w:p w:rsidR="00E91EC1" w:rsidRDefault="00BB3A4F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9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. При наступлении страховых случаев </w:t>
      </w:r>
      <w:r w:rsidR="00E91EC1">
        <w:rPr>
          <w:rFonts w:ascii="MetaMediumCyrLF-Roman" w:hAnsi="MetaMediumCyrLF-Roman" w:cs="MetaMediumCyrLF-Roman"/>
          <w:color w:val="242021"/>
          <w:sz w:val="18"/>
          <w:szCs w:val="18"/>
        </w:rPr>
        <w:t xml:space="preserve">«критическое заболевание 6»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и </w:t>
      </w:r>
      <w:r w:rsidR="00E91EC1">
        <w:rPr>
          <w:rFonts w:ascii="MetaMediumCyrLF-Roman" w:hAnsi="MetaMediumCyrLF-Roman" w:cs="MetaMediumCyrLF-Roman"/>
          <w:color w:val="242021"/>
          <w:sz w:val="18"/>
          <w:szCs w:val="18"/>
        </w:rPr>
        <w:t>«критическое заболевание 7»</w:t>
      </w:r>
      <w:r w:rsidR="00546C0B">
        <w:rPr>
          <w:rFonts w:ascii="MetaMediumCyrLF-Roman" w:hAnsi="MetaMediumCyrLF-Roman" w:cs="MetaMediumCyrLF-Roman"/>
          <w:color w:val="242021"/>
          <w:sz w:val="18"/>
          <w:szCs w:val="18"/>
        </w:rPr>
        <w:t xml:space="preserve"> (описание ниже)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дополнительно к документам, указанным в п. 6.1, предоставляются следующие документы: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9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.1. справка лечебно-профилактического учреждения (выписка из медицинской карты амбулаторного/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стационарного больного (выписной эпикриз из истории болезни)), заверенная печатью, с диагнозом, сроками</w:t>
      </w:r>
      <w:r w:rsidR="00546C0B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>лечения, результатами обследования, лечением;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9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.2. копия листка нетрудоспособности (больничного листа), заверенная подписью ответственного сотрудника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и печатью организации, в которой работает Застрахованный (при наличии);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9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.3. заключение врача-специалиста;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9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.4. результаты проведенных анализов.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10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. При наступлении страхового случая </w:t>
      </w:r>
      <w:r w:rsidR="00E91EC1">
        <w:rPr>
          <w:rFonts w:ascii="MetaMediumCyrLF-Roman" w:hAnsi="MetaMediumCyrLF-Roman" w:cs="MetaMediumCyrLF-Roman"/>
          <w:color w:val="242021"/>
          <w:sz w:val="18"/>
          <w:szCs w:val="18"/>
        </w:rPr>
        <w:t xml:space="preserve">«временная нетрудоспособность»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дополнительно к документам, указанным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в п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>.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1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>-6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, предоставляются следующие документы: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10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.1. копия листка временной нетрудоспособности (больничного листа), заверенная подписью ответственного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сотрудника и печатью организации, в которой работает Застрахованное лицо (для работающих по трудовому договору</w:t>
      </w:r>
      <w:r w:rsidR="00546C0B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>граждан);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10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.2. оригинал листка временной нетрудоспособности (больничного листа) и копия трудовой книжки, заверенная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сотрудником Банка (для не работающих по трудовому договору граждан и индивидуальных предпринимателей).</w:t>
      </w:r>
    </w:p>
    <w:p w:rsidR="00E91EC1" w:rsidRDefault="00546C0B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11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 Если для решения вопроса о выплате страхового возмещения Страховщику потребуется дополнительная</w:t>
      </w:r>
    </w:p>
    <w:p w:rsidR="00E91EC1" w:rsidRDefault="00E91EC1" w:rsidP="00E91EC1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информация, он имеет право требования предоставления других документов, имеющих существенное значение для</w:t>
      </w:r>
      <w:r w:rsidR="00546C0B"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>решения вопроса о выплате страховой суммы.</w:t>
      </w:r>
    </w:p>
    <w:p w:rsidR="007C7A6C" w:rsidRDefault="00546C0B" w:rsidP="00546C0B">
      <w:pPr>
        <w:autoSpaceDE w:val="0"/>
        <w:autoSpaceDN w:val="0"/>
        <w:adjustRightInd w:val="0"/>
        <w:spacing w:after="0" w:line="240" w:lineRule="auto"/>
        <w:rPr>
          <w:rFonts w:ascii="MetaNormalCyrLF-Roman" w:hAnsi="MetaNormalCyrLF-Roman" w:cs="MetaNormalCyrLF-Roman"/>
          <w:color w:val="242021"/>
          <w:sz w:val="18"/>
          <w:szCs w:val="18"/>
        </w:rPr>
      </w:pPr>
      <w:r>
        <w:rPr>
          <w:rFonts w:ascii="MetaNormalCyrLF-Roman" w:hAnsi="MetaNormalCyrLF-Roman" w:cs="MetaNormalCyrLF-Roman"/>
          <w:color w:val="242021"/>
          <w:sz w:val="18"/>
          <w:szCs w:val="18"/>
        </w:rPr>
        <w:t>12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. Для решения вопроса о выплате страхового возмещения Страховщик также вправе самостоятельно запрашивать</w:t>
      </w:r>
      <w:r>
        <w:rPr>
          <w:rFonts w:ascii="MetaNormalCyrLF-Roman" w:hAnsi="MetaNormalCyrLF-Roman" w:cs="MetaNormalCyrLF-Roman"/>
          <w:color w:val="242021"/>
          <w:sz w:val="18"/>
          <w:szCs w:val="18"/>
        </w:rPr>
        <w:t xml:space="preserve"> </w:t>
      </w:r>
      <w:r w:rsidR="00E91EC1">
        <w:rPr>
          <w:rFonts w:ascii="MetaNormalCyrLF-Roman" w:hAnsi="MetaNormalCyrLF-Roman" w:cs="MetaNormalCyrLF-Roman"/>
          <w:color w:val="242021"/>
          <w:sz w:val="18"/>
          <w:szCs w:val="18"/>
        </w:rPr>
        <w:t>дополнительную документацию из лечебных и других учреждений</w:t>
      </w:r>
    </w:p>
    <w:p w:rsidR="00546C0B" w:rsidRDefault="00546C0B" w:rsidP="00E91EC1">
      <w:pPr>
        <w:rPr>
          <w:rFonts w:ascii="MetaNormalCyrLF-Roman" w:hAnsi="MetaNormalCyrLF-Roman" w:cs="MetaNormalCyrLF-Roman"/>
          <w:color w:val="242021"/>
          <w:sz w:val="18"/>
          <w:szCs w:val="18"/>
        </w:rPr>
      </w:pP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/>
          <w:bCs/>
          <w:spacing w:val="-2"/>
          <w:sz w:val="18"/>
        </w:rPr>
      </w:pPr>
      <w:r w:rsidRPr="00546C0B">
        <w:rPr>
          <w:rFonts w:ascii="Arial" w:eastAsia="Times New Roman" w:hAnsi="Arial" w:cs="Arial"/>
          <w:b/>
          <w:bCs/>
          <w:spacing w:val="-2"/>
          <w:sz w:val="18"/>
        </w:rPr>
        <w:t>Перечень критических заболеваний 6 (смертельно опасных заболеваний)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  <w:u w:val="single"/>
        </w:rPr>
        <w:t>1. Аортокоронарное шунтирование.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Прямое оперативное вмешательство на сердце, рекомендованное кардиохирургом, для устранения стеноза или окклюзии </w:t>
      </w:r>
      <w:proofErr w:type="gramStart"/>
      <w:r w:rsidRPr="00546C0B">
        <w:rPr>
          <w:rFonts w:ascii="Arial" w:eastAsia="Times New Roman" w:hAnsi="Arial" w:cs="Arial"/>
          <w:bCs/>
          <w:spacing w:val="-2"/>
          <w:sz w:val="18"/>
        </w:rPr>
        <w:t>двух</w:t>
      </w:r>
      <w:proofErr w:type="gram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или более коронарных артерий. Операция должна быть проведена при наличии коронарной ангиографии. Исключения: баллонная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ангиопластика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(дилатация) коронарных артерий, применение лазера, другие нехирургические процедуры. 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  <w:u w:val="single"/>
        </w:rPr>
        <w:t>2. Инсульт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. Острое нарушение мозгового кровообращения, характеризующееся стойкими неврологическими нарушениями, возникшими в результате инфаркта мозга или эмболии экстракраниальных сосудов, сохраняющимися более 24 часов. Наличие постоянных неврологических нарушений должно быть подтверждено невропатологом по истечении минимум 6 недель после возникновения инсульта. Должны иметься явные доказательства, полученные с помощью КТ, МРТ или сходной подходящей методики визуализации, того, что </w:t>
      </w:r>
      <w:r w:rsidRPr="00546C0B">
        <w:rPr>
          <w:rFonts w:ascii="Arial" w:eastAsia="Times New Roman" w:hAnsi="Arial" w:cs="Arial"/>
          <w:bCs/>
          <w:spacing w:val="-2"/>
          <w:sz w:val="18"/>
        </w:rPr>
        <w:lastRenderedPageBreak/>
        <w:t xml:space="preserve">имел место инсульт, или инфаркт ткани мозга, или внутричерепное или субарахноидальное кровоизлияние. Исключения: церебральные расстройства, вызванные мигренью, церебральные расстройства вследствие травмы или гипоксии, сосудистые заболевания, поражающие глаз или глазной нерв, преходящие нарушения мозгового кровообращения, длящиеся менее 24 часов, приступы вертебробазилярной ишемии. 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  <w:u w:val="single"/>
        </w:rPr>
        <w:t>3. Инфаркт миокарда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. Остро возникший некроз части сердечной мышцы вследствие абсолютной или относительной недостаточности коронарного кровотока. Диагноз должен быть обоснован наличием всех трех симптомов: длительный приступ характерных болей в грудной клетке. Новые типичные изменения ЭКГ, </w:t>
      </w:r>
      <w:proofErr w:type="gramStart"/>
      <w:r w:rsidRPr="00546C0B">
        <w:rPr>
          <w:rFonts w:ascii="Arial" w:eastAsia="Times New Roman" w:hAnsi="Arial" w:cs="Arial"/>
          <w:bCs/>
          <w:spacing w:val="-2"/>
          <w:sz w:val="18"/>
        </w:rPr>
        <w:t>например</w:t>
      </w:r>
      <w:proofErr w:type="gram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: изменения сегмента SТ или зубца Т с характерной динамикой, формирование патологического, стойко сохраняющегося зубца Q значительное увеличение кардиальных ферментов в крови, характерных для повреждения клеток миокарда (АЛТ, АСТ, ЛДГ, КФК); подтвержденное снижение функции левого желудочка, например — снижение фракции выброса левого желудочка или значительная гипокинезия, акинезия или аномалии движения стенки, обусловленные инфарктом миокарда. Исключения: инфаркты миокарда без изменения сегмента ST и с увеличением показателей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тропонина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I и T в крови (ишемия миокарда, нестабильная стенокардия, не приведшие к развитию инфаркта миокарда).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  <w:u w:val="single"/>
        </w:rPr>
        <w:t>4. Паралич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. Полный и постоянный паралич, проявляющийся: параплегией, гемиплегией,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тетраплегией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. Диагноз должен быть подтвержден опытным врачом-невропатологом по результатам шестимесячного наблюдения Застрахованного с момента постановки первоначального диагноза. Исключение: синдром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Гийена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</w:t>
      </w:r>
      <w:r w:rsidRPr="00546C0B">
        <w:rPr>
          <w:rFonts w:ascii="Arial" w:eastAsia="Times New Roman" w:hAnsi="Arial" w:cs="Arial"/>
          <w:sz w:val="18"/>
          <w:lang w:eastAsia="ru-RU"/>
        </w:rPr>
        <w:t xml:space="preserve">–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Барре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.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  <w:u w:val="single"/>
        </w:rPr>
        <w:t>5. Терминальная почечная недостаточность.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Последняя стадия необратимого хронического нарушения функции обеих почек, приводящего к: повышению уровня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креатинина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в крови до 7</w:t>
      </w:r>
      <w:r w:rsidRPr="00546C0B">
        <w:rPr>
          <w:rFonts w:ascii="Arial" w:eastAsia="Times New Roman" w:hAnsi="Arial" w:cs="Arial"/>
          <w:sz w:val="18"/>
          <w:lang w:eastAsia="ru-RU"/>
        </w:rPr>
        <w:t>–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10 мг%, нарушению выведения продуктов азотистого обмена, нарушению водно-солевого, осмотического, кислотно-щелочного равновесия, артериальной гипертензии, что требует: постоянного проведения гемодиализа,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перитонеального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диализа или трансплантации донорской почки. 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  <w:u w:val="single"/>
        </w:rPr>
        <w:t>6. Трансплантация органов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</w:t>
      </w:r>
      <w:r w:rsidRPr="00546C0B">
        <w:rPr>
          <w:rFonts w:ascii="Arial" w:eastAsia="Times New Roman" w:hAnsi="Arial" w:cs="Arial"/>
          <w:sz w:val="18"/>
          <w:lang w:eastAsia="ru-RU"/>
        </w:rPr>
        <w:t xml:space="preserve">– </w:t>
      </w: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Перенесение в качестве реципиента трансплантации сердца, легкого, печени, почки, поджелудочной железы (исключая трансплантацию только островков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Лангерганса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), костного мозга. Исключение: донорство органов.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/>
          <w:bCs/>
          <w:spacing w:val="-2"/>
          <w:sz w:val="18"/>
        </w:rPr>
        <w:t>Перечень состояний у Застрахованного, квалифицируемых как предшествующие состояния наступления критического заболевания</w:t>
      </w:r>
    </w:p>
    <w:p w:rsidR="00546C0B" w:rsidRPr="00546C0B" w:rsidRDefault="00546C0B" w:rsidP="00546C0B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1. Аортокоронарное шунтирование, Инфаркт миокарда: Гипертония, стенокардия, артериосклероз и болезни коронарных сосудов, загрудинные боли при повышенной физической активности, сахарный диабет, аритмия, патологические изменения на ЭКГ,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гиперлипидемия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, ожирение.</w:t>
      </w:r>
    </w:p>
    <w:p w:rsidR="00554AE1" w:rsidRDefault="00546C0B" w:rsidP="00554AE1">
      <w:pPr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>2. Инсульт: Гипертония, болезни клапанов сердца, преходящие нарушения мозгового кровообращения, гемофилия, лёгочная эмболия, эмболия любых крупных сосудов,</w:t>
      </w:r>
      <w:r>
        <w:rPr>
          <w:rFonts w:ascii="Arial" w:eastAsia="Times New Roman" w:hAnsi="Arial" w:cs="Arial"/>
          <w:bCs/>
          <w:spacing w:val="-2"/>
          <w:sz w:val="18"/>
        </w:rPr>
        <w:t xml:space="preserve"> </w:t>
      </w:r>
      <w:r w:rsidRPr="00546C0B">
        <w:rPr>
          <w:rFonts w:ascii="Arial" w:eastAsia="Times New Roman" w:hAnsi="Arial" w:cs="Arial"/>
          <w:bCs/>
          <w:spacing w:val="-2"/>
          <w:sz w:val="18"/>
        </w:rPr>
        <w:t>сахарный диабет, сосудистые внутричерепные аневризмы, артериосклероз, артериовенозные пороки развития, фибрилляция предсердий.</w:t>
      </w:r>
    </w:p>
    <w:p w:rsidR="00546C0B" w:rsidRPr="00546C0B" w:rsidRDefault="00546C0B" w:rsidP="00554AE1">
      <w:pPr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3. Терминальная почечная недостаточность: Хронический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гломерулонефрит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врождённая патология,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поликистоз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почек, нефропатия, вызванная анальгетиками или повышенным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внутрилоханочным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давлением (рефлюкс), гипертония, сахарный диабет, системная красная волчанка.</w:t>
      </w:r>
    </w:p>
    <w:p w:rsidR="00546C0B" w:rsidRDefault="00546C0B" w:rsidP="00E55029">
      <w:pPr>
        <w:spacing w:after="0" w:line="240" w:lineRule="auto"/>
        <w:ind w:right="103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4. Трансплантация органов: сердце и сердечно-лёгочный комплекс: болезни коронарных артерий, сердечная недостаточность,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кардиомиопатия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гипертония; лёгкое: легочная недостаточность,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муковисцидоз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; печень: гепатит В или С, терминальная стадия хронического гепатита, первичный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билиарный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цирроз печени, алкогольное повреждение печени, аутоиммунный гепатит, тромбоз печёночных вен, нарушения обмена веществ, новообразования, холангит; почка: хронический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гломерулонефрит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врождённая патология,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поликистоз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почек, нефропатия, вызванная анальгетиками или повышенным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внутрилоханочным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давлением (рефлюкс), гипертония, сахарный диабет, системная красная волчанка; поджелудочная железа: сахарный диабет, панкреатит,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муковисцидоз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; костный мозг: любые злокачественные новообразования, анемии, лейкопении или тромбопении.</w:t>
      </w:r>
    </w:p>
    <w:p w:rsidR="00546C0B" w:rsidRPr="00E55029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18"/>
        </w:rPr>
      </w:pPr>
      <w:bookmarkStart w:id="0" w:name="_GoBack"/>
      <w:r w:rsidRPr="00E55029">
        <w:rPr>
          <w:rFonts w:ascii="Arial" w:eastAsia="Times New Roman" w:hAnsi="Arial" w:cs="Arial"/>
          <w:b/>
          <w:bCs/>
          <w:spacing w:val="-2"/>
          <w:sz w:val="18"/>
        </w:rPr>
        <w:t>Перечень критических заболеваний 7 (смертельно опасных заболеваний)</w:t>
      </w:r>
    </w:p>
    <w:bookmarkEnd w:id="0"/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1. Аортокоронарное шунтирование. Прямое оперативное вмешательство на сердце, рекомендованное кардиохирургом, для устранения стеноза или окклюзии </w:t>
      </w:r>
      <w:proofErr w:type="gramStart"/>
      <w:r w:rsidRPr="00546C0B">
        <w:rPr>
          <w:rFonts w:ascii="Arial" w:eastAsia="Times New Roman" w:hAnsi="Arial" w:cs="Arial"/>
          <w:bCs/>
          <w:spacing w:val="-2"/>
          <w:sz w:val="18"/>
        </w:rPr>
        <w:t>двух</w:t>
      </w:r>
      <w:proofErr w:type="gram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или более коронарных артерий. Операция должна быть проведена при наличии коронарной ангиографии. Исключения: баллонная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ангиопластика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(дилатация) коронарных артерий, применение лазера, другие нехирургические процедуры.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>2. Инсульт. Острое нарушение мозгового кровообращения, характеризующееся стойкими неврологическими нарушениями, возникшими в результате инфаркта мозга или эмболии экстракраниальных сосудов, сохраняющимися более 24 часов. Наличие постоянных неврологических нарушений должно быть подтверждено невропатологом по истечении минимум 6 недель после возникновения инсульта. Должны иметься явные доказательства, полученные с помощью КТ, МРТ или сходной подходящей методики визуализации, того, что имел место инсульт, или инфаркт ткани мозга, или внутричерепное или субарахноидальное кровоизлияние. Исключения: церебральные расстройства, вызванные мигренью, церебральные расстройства вследствие травмы или гипоксии, сосудистые заболевания, поражающие глаз или глазной нерв, преходящие нарушения мозгового кровообращения, длящиеся менее 24 часов, приступы вертебробазилярной ишемии.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3. Инфаркт миокарда. Остро возникший некроз части сердечной мышцы вследствие абсолютной или относительной недостаточности коронарного кровотока. Диагноз должен быть обоснован наличием всех трех симптомов: длительный приступ характерных болей в грудной клетке; новые типичные изменения ЭКГ, например: изменения сегмента SТ или зубца Т с характерной динамикой, формирование патологического, стойко сохраняющегося зубца Q, значительное увеличение кардиальных ферментов в крови, характерных для повреждения клеток миокарда (АЛТ, АСТ, ЛДГ, КФК); подтвержденное снижение функции левого желудочка, например снижение фракции выброса левого желудочка или значительная гипокинезия, акинезия или аномалии движения стенки, обусловленные инфарктом миокарда. Исключения: инфаркты миокарда без изменения </w:t>
      </w:r>
      <w:r w:rsidRPr="00546C0B">
        <w:rPr>
          <w:rFonts w:ascii="Arial" w:eastAsia="Times New Roman" w:hAnsi="Arial" w:cs="Arial"/>
          <w:bCs/>
          <w:spacing w:val="-2"/>
          <w:sz w:val="18"/>
        </w:rPr>
        <w:lastRenderedPageBreak/>
        <w:t xml:space="preserve">сегмента ST и с увеличением показателей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тропонина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I и T в крови (ишемия миокарда, нестабильная стенокардия, не приведшие к развитию инфаркта миокарда).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4. Паралич. Полный и постоянный паралич, проявляющийся параплегией, гемиплегией,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тетраплегией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. Диагноз должен быть подтвержден опытным врачом-невропатологом по результатам шестимесячного наблюдения Застрахованного с момента постановки первоначального диагноза. Исключение: синдром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Гийена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–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Барре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5. Рак, угрожающий жизни. Наличие одной или более злокачественных опухолей, включая: лейкемию (кроме хронической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лимфоцитарной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лейкемии),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лимфомы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болезнь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Ходжкина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– характеризующихся неконтролируемым ростом, метастазированием, внедрением в здоровые ткани. Диагноз должен быть подтвержден опытным онкологом на основании гистологического исследования. Исключения: опухоли со злокачественными изменениями карцином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in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situ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(включая дисплазию шейки матки 1, 2, 3 стадий) или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гистологически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описанные как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предраки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меланома, максимальная толщина которой, в соответствии с гистологическим заключением, меньше 1,5 мм или которая не превышает уровень развития Т3N(0)М(0) по классификации ТNМ, любая другая опухоль, не проникшая в сосочково-ретикулярный слой, все гиперкератозы или базально-клеточные карциномы кожи, все эпителиально-клеточные раки кожи при отсутствии прорастания в другие органы, саркома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Капоши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и другие опухоли, ассоциированные с ВИЧ-инфекцией или СПИД, рак предстательной железы стадии Т1 (включая Т1а, Т1б) по классификации.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6. Терминальная почечная недостаточность. Последняя стадия необратимого хронического нарушения функции обеих почек, приводящего к: повышению уровня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креатинина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в крови до 7–10 мг%, нарушению выведения продуктов азотистого обмена, нарушению водно-солевого, осмотического, кислотно-щелочного равновесия, артериальной гипертензии, что требует: постоянного проведения гемодиализа,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перитонеального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диализа или трансплантации донорской почки.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7. Трансплантация органов. Перенесение в качестве реципиента трансплантации сердца, легкого, печени, почки, поджелудочной железы (исключая трансплантацию только островков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Лангерганса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), костного мозга. Исключение: донорство органов.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>Перечень состояний у Застрахованного, квалифицируемых как предшествующие состояния наступления критического заболевания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1. Аортокоронарное шунтирование, Инфаркт миокарда: гипертония, стенокардия, артериосклероз и болезни коронарных сосудов, загрудинные боли при повышенной физической активности, сахарный диабет, аритмия, патологические изменения на ЭКГ,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гиперлипидемия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, ожирение.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>2. Инсульт: гипертония, болезни клапанов сердца, преходящие нарушения мозгового кровообращения, гемофилия, легочная эмболия, эмболия любых крупных сосудов, сахарный диабет, сосудистые внутричерепные аневризмы, артериосклероз, артериовенозные пороки развития, фибрилляция предсердий.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3. Рак, угрожающий жизни: любые злокачественные или предраковые образования, папиллома мочевого пузыря,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полипоз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кишечника, болезнь Крона, язвенный колит, гематурия, стул с кровью, кровохарканье,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лимфаденопатия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спленомегалия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, кахексия.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4. Терминальная почечная недостаточность: хронический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гломерулонефрит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врожденная патология,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поликистоз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почек, нефропатия, вызванная анальгетиками или повышенным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внутрилоханочным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давлением (рефлюкс), гипертония, сахарный диабет, системная красная волчанка.</w:t>
      </w:r>
    </w:p>
    <w:p w:rsidR="00546C0B" w:rsidRPr="00546C0B" w:rsidRDefault="00546C0B" w:rsidP="00546C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8"/>
        </w:rPr>
      </w:pPr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5. Трансплантация органов: сердце и сердечно-легочный комплекс: болезни коронарных артерий, сердечная недостаточность,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кардиомиопатия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гипертония; легкое: легочная недостаточность,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муковисцидоз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; печень: гепатит В или С, терминальная стадия хронического гепатита, первичный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билиарный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цирроз печени, алкогольное повреждение печени, аутоиммунный гепатит, тромбоз печеночных вен, нарушения обмена веществ, новообразования, холангит; почка: хронический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гломерулонефрит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, врожденная патология,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поликистоз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почек, нефропатия, вызванная анальгетиками или повышенным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внутрилоханочным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 xml:space="preserve"> давлением (рефлюкс), гипертония, сахарный диабет, системная красная волчанка; поджелудочная железа: сахарный диабет, панкреатит, </w:t>
      </w:r>
      <w:proofErr w:type="spellStart"/>
      <w:r w:rsidRPr="00546C0B">
        <w:rPr>
          <w:rFonts w:ascii="Arial" w:eastAsia="Times New Roman" w:hAnsi="Arial" w:cs="Arial"/>
          <w:bCs/>
          <w:spacing w:val="-2"/>
          <w:sz w:val="18"/>
        </w:rPr>
        <w:t>муковисцидоз</w:t>
      </w:r>
      <w:proofErr w:type="spellEnd"/>
      <w:r w:rsidRPr="00546C0B">
        <w:rPr>
          <w:rFonts w:ascii="Arial" w:eastAsia="Times New Roman" w:hAnsi="Arial" w:cs="Arial"/>
          <w:bCs/>
          <w:spacing w:val="-2"/>
          <w:sz w:val="18"/>
        </w:rPr>
        <w:t>; костный мозг: любые злокачественные новообразования, анемии, лейкопении или тромбопении.</w:t>
      </w:r>
    </w:p>
    <w:p w:rsidR="00546C0B" w:rsidRPr="00546C0B" w:rsidRDefault="00546C0B" w:rsidP="00546C0B">
      <w:pPr>
        <w:rPr>
          <w:rFonts w:ascii="MetaNormalCyrLF-Roman" w:hAnsi="MetaNormalCyrLF-Roman" w:cs="MetaNormalCyrLF-Roman"/>
          <w:color w:val="242021"/>
          <w:sz w:val="14"/>
          <w:szCs w:val="18"/>
        </w:rPr>
      </w:pPr>
    </w:p>
    <w:p w:rsidR="00546C0B" w:rsidRDefault="00546C0B" w:rsidP="00E91EC1"/>
    <w:sectPr w:rsidR="0054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MediumCyrLF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NormalCyrLF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C1"/>
    <w:rsid w:val="00286C0B"/>
    <w:rsid w:val="00546C0B"/>
    <w:rsid w:val="00554AE1"/>
    <w:rsid w:val="007C7A6C"/>
    <w:rsid w:val="00BB3A4F"/>
    <w:rsid w:val="00E55029"/>
    <w:rsid w:val="00E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A651"/>
  <w15:chartTrackingRefBased/>
  <w15:docId w15:val="{93A1CE70-3CEC-4D38-A6A3-6BC431EA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Кутепова Галина Михайловна</dc:creator>
  <cp:keywords/>
  <dc:description/>
  <cp:lastModifiedBy>Кутепова Галина Михайловна</cp:lastModifiedBy>
  <cp:revision>2</cp:revision>
  <dcterms:created xsi:type="dcterms:W3CDTF">2021-12-01T09:36:00Z</dcterms:created>
  <dcterms:modified xsi:type="dcterms:W3CDTF">2022-02-02T14:09:00Z</dcterms:modified>
</cp:coreProperties>
</file>